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832988" w14:textId="77777777" w:rsidR="00B275F4" w:rsidRPr="0041676B" w:rsidRDefault="00B275F4" w:rsidP="00B275F4">
      <w:pPr>
        <w:widowControl/>
        <w:shd w:val="clear" w:color="auto" w:fill="FFFFFF"/>
        <w:spacing w:line="360" w:lineRule="auto"/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8"/>
          <w:szCs w:val="20"/>
        </w:rPr>
      </w:pPr>
      <w:r w:rsidRPr="0041676B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国家皮肤与免疫疾病临床医学研究中心</w:t>
      </w:r>
    </w:p>
    <w:p w14:paraId="26DD21AC" w14:textId="042A76B6" w:rsidR="00B275F4" w:rsidRPr="0041676B" w:rsidRDefault="00B275F4" w:rsidP="00B275F4">
      <w:pPr>
        <w:widowControl/>
        <w:shd w:val="clear" w:color="auto" w:fill="FFFFFF"/>
        <w:spacing w:line="360" w:lineRule="auto"/>
        <w:jc w:val="center"/>
        <w:rPr>
          <w:rFonts w:ascii="微软雅黑" w:eastAsia="微软雅黑" w:hAnsi="微软雅黑" w:cs="宋体"/>
          <w:b/>
          <w:bCs/>
          <w:color w:val="000000"/>
          <w:kern w:val="0"/>
          <w:sz w:val="28"/>
          <w:szCs w:val="20"/>
        </w:rPr>
      </w:pPr>
      <w:r w:rsidRPr="0041676B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银屑病规范化诊疗中心</w:t>
      </w:r>
      <w:r w:rsidR="00F06A72" w:rsidRPr="00F06A72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“专病</w:t>
      </w:r>
      <w:proofErr w:type="gramStart"/>
      <w:r w:rsidR="00F06A72" w:rsidRPr="00F06A72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医</w:t>
      </w:r>
      <w:proofErr w:type="gramEnd"/>
      <w:r w:rsidR="00F06A72" w:rsidRPr="00F06A72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联体”</w:t>
      </w:r>
      <w:r w:rsidRPr="0041676B">
        <w:rPr>
          <w:rFonts w:ascii="微软雅黑" w:eastAsia="微软雅黑" w:hAnsi="微软雅黑" w:cs="宋体" w:hint="eastAsia"/>
          <w:b/>
          <w:bCs/>
          <w:color w:val="000000"/>
          <w:kern w:val="0"/>
          <w:sz w:val="28"/>
          <w:szCs w:val="20"/>
        </w:rPr>
        <w:t>建设承诺函</w:t>
      </w:r>
    </w:p>
    <w:p w14:paraId="0C61801B" w14:textId="77777777" w:rsidR="00B275F4" w:rsidRPr="0041676B" w:rsidRDefault="00B275F4" w:rsidP="00B275F4">
      <w:pPr>
        <w:spacing w:line="360" w:lineRule="auto"/>
        <w:ind w:firstLineChars="200" w:firstLine="440"/>
        <w:jc w:val="left"/>
        <w:rPr>
          <w:rFonts w:ascii="微软雅黑" w:eastAsia="微软雅黑" w:hAnsi="微软雅黑"/>
          <w:sz w:val="22"/>
        </w:rPr>
      </w:pPr>
      <w:r w:rsidRPr="0041676B">
        <w:rPr>
          <w:rFonts w:ascii="微软雅黑" w:eastAsia="微软雅黑" w:hAnsi="微软雅黑"/>
          <w:sz w:val="22"/>
        </w:rPr>
        <w:t>2019年5月24日科学技术部、国家卫生健康委、中央军委后勤保障部、 国家药监局联合发布文件【国科发社（2019）177号】，正式认定第四批国家临床医学研究中心。北京大学第一医院皮肤科作为唯一被公示的皮肤科领域单位，正式获</w:t>
      </w:r>
      <w:proofErr w:type="gramStart"/>
      <w:r w:rsidRPr="0041676B">
        <w:rPr>
          <w:rFonts w:ascii="微软雅黑" w:eastAsia="微软雅黑" w:hAnsi="微软雅黑"/>
          <w:sz w:val="22"/>
        </w:rPr>
        <w:t>批成为</w:t>
      </w:r>
      <w:proofErr w:type="gramEnd"/>
      <w:r w:rsidRPr="0041676B">
        <w:rPr>
          <w:rFonts w:ascii="微软雅黑" w:eastAsia="微软雅黑" w:hAnsi="微软雅黑"/>
          <w:sz w:val="22"/>
        </w:rPr>
        <w:t xml:space="preserve">国家皮肤与免疫疾病临床医学研究中心。 </w:t>
      </w:r>
    </w:p>
    <w:p w14:paraId="137C3D44" w14:textId="77777777" w:rsidR="00B275F4" w:rsidRPr="0041676B" w:rsidRDefault="00B275F4" w:rsidP="00B275F4">
      <w:pPr>
        <w:spacing w:line="360" w:lineRule="auto"/>
        <w:ind w:firstLineChars="200" w:firstLine="440"/>
        <w:jc w:val="left"/>
        <w:rPr>
          <w:rFonts w:ascii="微软雅黑" w:eastAsia="微软雅黑" w:hAnsi="微软雅黑"/>
          <w:sz w:val="22"/>
        </w:rPr>
      </w:pPr>
      <w:r w:rsidRPr="0041676B">
        <w:rPr>
          <w:rFonts w:ascii="微软雅黑" w:eastAsia="微软雅黑" w:hAnsi="微软雅黑" w:hint="eastAsia"/>
          <w:sz w:val="22"/>
        </w:rPr>
        <w:t>根据《科技部</w:t>
      </w:r>
      <w:r w:rsidRPr="0041676B">
        <w:rPr>
          <w:rFonts w:ascii="微软雅黑" w:eastAsia="微软雅黑" w:hAnsi="微软雅黑"/>
          <w:sz w:val="22"/>
        </w:rPr>
        <w:t xml:space="preserve"> 国家卫生计生委军委后勤保障部 食品药品监管总局关于印 发〈国家临床医学研究中心五年（2017-2021年）发展规划〉等3份文件的通知》（国科发社〔2017〕204 号）和《科技部办公厅 卫生健康委办公厅 军委后勤 保障部办公厅 药监局综合司印发〈关于规范国家临床医学研究中心分中心建设的指导意见〉的通知》（国科办社〔2019〕107 号），为加强皮肤病学科技创新体系建设，优化皮肤科临床医学研究组织模式，加快推进皮肤科领域技术创新和成果转化，推进国家皮肤疾病临床医学研究创新网络建设，国家皮肤与免疫</w:t>
      </w:r>
      <w:r w:rsidRPr="0041676B">
        <w:rPr>
          <w:rFonts w:ascii="微软雅黑" w:eastAsia="微软雅黑" w:hAnsi="微软雅黑" w:hint="eastAsia"/>
          <w:sz w:val="22"/>
        </w:rPr>
        <w:t>疾病临床医学研究中心（北京大学第一医院）于</w:t>
      </w:r>
      <w:r w:rsidRPr="0041676B">
        <w:rPr>
          <w:rFonts w:ascii="微软雅黑" w:eastAsia="微软雅黑" w:hAnsi="微软雅黑"/>
          <w:sz w:val="22"/>
        </w:rPr>
        <w:t xml:space="preserve"> 2020年8月正式启动第一个全国协作项目——银屑病规范化诊疗中心。</w:t>
      </w:r>
    </w:p>
    <w:p w14:paraId="204708AF" w14:textId="051525A4" w:rsidR="00B275F4" w:rsidRPr="0041676B" w:rsidRDefault="00B275F4" w:rsidP="00B275F4">
      <w:pPr>
        <w:widowControl/>
        <w:shd w:val="clear" w:color="auto" w:fill="FFFFFF"/>
        <w:spacing w:line="360" w:lineRule="auto"/>
        <w:jc w:val="left"/>
        <w:rPr>
          <w:rFonts w:ascii="微软雅黑" w:eastAsia="微软雅黑" w:hAnsi="微软雅黑" w:cs="宋体"/>
          <w:b/>
          <w:bCs/>
          <w:color w:val="000000"/>
          <w:kern w:val="0"/>
          <w:sz w:val="22"/>
        </w:rPr>
      </w:pPr>
      <w:r w:rsidRPr="0041676B">
        <w:rPr>
          <w:rFonts w:ascii="微软雅黑" w:eastAsia="微软雅黑" w:hAnsi="微软雅黑" w:hint="eastAsia"/>
          <w:sz w:val="22"/>
        </w:rPr>
        <w:t xml:space="preserve">    </w:t>
      </w:r>
      <w:r>
        <w:rPr>
          <w:rFonts w:ascii="微软雅黑" w:eastAsia="微软雅黑" w:hAnsi="微软雅黑"/>
          <w:sz w:val="22"/>
        </w:rPr>
        <w:t xml:space="preserve">   </w:t>
      </w:r>
      <w:r w:rsidRPr="0041676B">
        <w:rPr>
          <w:rFonts w:ascii="微软雅黑" w:eastAsia="微软雅黑" w:hAnsi="微软雅黑" w:hint="eastAsia"/>
          <w:sz w:val="22"/>
        </w:rPr>
        <w:t>为进一步推动银屑病诊疗均质化，鼓励更多同道参与到银屑病规范化诊疗中心的建设中来，国家皮肤与免疫疾病临床医学研究中心将搭建“银屑病规范化诊疗中心‘</w:t>
      </w:r>
      <w:r w:rsidR="00F06A72" w:rsidRPr="00F06A72">
        <w:rPr>
          <w:rFonts w:ascii="微软雅黑" w:eastAsia="微软雅黑" w:hAnsi="微软雅黑" w:hint="eastAsia"/>
          <w:sz w:val="22"/>
        </w:rPr>
        <w:t>专病医联体</w:t>
      </w:r>
      <w:r w:rsidRPr="0041676B">
        <w:rPr>
          <w:rFonts w:ascii="微软雅黑" w:eastAsia="微软雅黑" w:hAnsi="微软雅黑" w:hint="eastAsia"/>
          <w:sz w:val="22"/>
        </w:rPr>
        <w:t>’”，协同全国同道，共同发展，惠及更多银屑病患者。所有二级及以上公立综合医院及公立皮肤专科医院均可报名参与“</w:t>
      </w:r>
      <w:r w:rsidR="00F06A72" w:rsidRPr="00F06A72">
        <w:rPr>
          <w:rFonts w:ascii="微软雅黑" w:eastAsia="微软雅黑" w:hAnsi="微软雅黑" w:hint="eastAsia"/>
          <w:sz w:val="22"/>
        </w:rPr>
        <w:t>专病</w:t>
      </w:r>
      <w:proofErr w:type="gramStart"/>
      <w:r w:rsidR="00F06A72" w:rsidRPr="00F06A72">
        <w:rPr>
          <w:rFonts w:ascii="微软雅黑" w:eastAsia="微软雅黑" w:hAnsi="微软雅黑" w:hint="eastAsia"/>
          <w:sz w:val="22"/>
        </w:rPr>
        <w:t>医</w:t>
      </w:r>
      <w:proofErr w:type="gramEnd"/>
      <w:r w:rsidR="00F06A72" w:rsidRPr="00F06A72">
        <w:rPr>
          <w:rFonts w:ascii="微软雅黑" w:eastAsia="微软雅黑" w:hAnsi="微软雅黑" w:hint="eastAsia"/>
          <w:sz w:val="22"/>
        </w:rPr>
        <w:t>联体</w:t>
      </w:r>
      <w:r w:rsidRPr="0041676B">
        <w:rPr>
          <w:rFonts w:ascii="微软雅黑" w:eastAsia="微软雅黑" w:hAnsi="微软雅黑" w:hint="eastAsia"/>
          <w:sz w:val="22"/>
        </w:rPr>
        <w:t>”（需签署“</w:t>
      </w:r>
      <w:r w:rsidR="00F06A72" w:rsidRPr="00F06A72">
        <w:rPr>
          <w:rFonts w:ascii="微软雅黑" w:eastAsia="微软雅黑" w:hAnsi="微软雅黑" w:hint="eastAsia"/>
          <w:sz w:val="22"/>
        </w:rPr>
        <w:t>专病</w:t>
      </w:r>
      <w:proofErr w:type="gramStart"/>
      <w:r w:rsidR="00F06A72" w:rsidRPr="00F06A72">
        <w:rPr>
          <w:rFonts w:ascii="微软雅黑" w:eastAsia="微软雅黑" w:hAnsi="微软雅黑" w:hint="eastAsia"/>
          <w:sz w:val="22"/>
        </w:rPr>
        <w:t>医</w:t>
      </w:r>
      <w:proofErr w:type="gramEnd"/>
      <w:r w:rsidR="00F06A72" w:rsidRPr="00F06A72">
        <w:rPr>
          <w:rFonts w:ascii="微软雅黑" w:eastAsia="微软雅黑" w:hAnsi="微软雅黑" w:hint="eastAsia"/>
          <w:sz w:val="22"/>
        </w:rPr>
        <w:t>联体</w:t>
      </w:r>
      <w:r w:rsidRPr="0041676B">
        <w:rPr>
          <w:rFonts w:ascii="微软雅黑" w:eastAsia="微软雅黑" w:hAnsi="微软雅黑" w:hint="eastAsia"/>
          <w:sz w:val="22"/>
        </w:rPr>
        <w:t>”联盟协议）。前期已经加入银屑病规范化诊疗中心的项目医院，自动加入银屑病规范化诊疗中心“</w:t>
      </w:r>
      <w:r w:rsidR="00F06A72" w:rsidRPr="00F06A72">
        <w:rPr>
          <w:rFonts w:ascii="微软雅黑" w:eastAsia="微软雅黑" w:hAnsi="微软雅黑" w:hint="eastAsia"/>
          <w:sz w:val="22"/>
        </w:rPr>
        <w:t>专病</w:t>
      </w:r>
      <w:proofErr w:type="gramStart"/>
      <w:r w:rsidR="00F06A72" w:rsidRPr="00F06A72">
        <w:rPr>
          <w:rFonts w:ascii="微软雅黑" w:eastAsia="微软雅黑" w:hAnsi="微软雅黑" w:hint="eastAsia"/>
          <w:sz w:val="22"/>
        </w:rPr>
        <w:t>医</w:t>
      </w:r>
      <w:proofErr w:type="gramEnd"/>
      <w:r w:rsidR="00F06A72" w:rsidRPr="00F06A72">
        <w:rPr>
          <w:rFonts w:ascii="微软雅黑" w:eastAsia="微软雅黑" w:hAnsi="微软雅黑" w:hint="eastAsia"/>
          <w:sz w:val="22"/>
        </w:rPr>
        <w:t>联体</w:t>
      </w:r>
      <w:r w:rsidRPr="0041676B">
        <w:rPr>
          <w:rFonts w:ascii="微软雅黑" w:eastAsia="微软雅黑" w:hAnsi="微软雅黑" w:hint="eastAsia"/>
          <w:sz w:val="22"/>
        </w:rPr>
        <w:t>”。所有加入“</w:t>
      </w:r>
      <w:r w:rsidR="00F06A72" w:rsidRPr="00F06A72">
        <w:rPr>
          <w:rFonts w:ascii="微软雅黑" w:eastAsia="微软雅黑" w:hAnsi="微软雅黑" w:hint="eastAsia"/>
          <w:sz w:val="22"/>
        </w:rPr>
        <w:t>专病</w:t>
      </w:r>
      <w:proofErr w:type="gramStart"/>
      <w:r w:rsidR="00F06A72" w:rsidRPr="00F06A72">
        <w:rPr>
          <w:rFonts w:ascii="微软雅黑" w:eastAsia="微软雅黑" w:hAnsi="微软雅黑" w:hint="eastAsia"/>
          <w:sz w:val="22"/>
        </w:rPr>
        <w:t>医</w:t>
      </w:r>
      <w:proofErr w:type="gramEnd"/>
      <w:r w:rsidR="00F06A72" w:rsidRPr="00F06A72">
        <w:rPr>
          <w:rFonts w:ascii="微软雅黑" w:eastAsia="微软雅黑" w:hAnsi="微软雅黑" w:hint="eastAsia"/>
          <w:sz w:val="22"/>
        </w:rPr>
        <w:t>联体</w:t>
      </w:r>
      <w:r w:rsidRPr="0041676B">
        <w:rPr>
          <w:rFonts w:ascii="微软雅黑" w:eastAsia="微软雅黑" w:hAnsi="微软雅黑" w:hint="eastAsia"/>
          <w:sz w:val="22"/>
        </w:rPr>
        <w:t>”的单位都有权利参与“银屑病专科门诊”建设项目，搭建标准化的银屑病诊疗流程和诊室，</w:t>
      </w:r>
      <w:r>
        <w:rPr>
          <w:rFonts w:ascii="微软雅黑" w:eastAsia="微软雅黑" w:hAnsi="微软雅黑" w:hint="eastAsia"/>
          <w:sz w:val="22"/>
        </w:rPr>
        <w:t>规范患者管理，</w:t>
      </w:r>
      <w:r w:rsidRPr="0041676B">
        <w:rPr>
          <w:rFonts w:ascii="微软雅黑" w:eastAsia="微软雅黑" w:hAnsi="微软雅黑" w:hint="eastAsia"/>
          <w:sz w:val="22"/>
        </w:rPr>
        <w:t>升级银屑病慢病管理体系。同时，在“</w:t>
      </w:r>
      <w:r w:rsidR="00F06A72" w:rsidRPr="00F06A72">
        <w:rPr>
          <w:rFonts w:ascii="微软雅黑" w:eastAsia="微软雅黑" w:hAnsi="微软雅黑" w:hint="eastAsia"/>
          <w:sz w:val="22"/>
        </w:rPr>
        <w:t>专病</w:t>
      </w:r>
      <w:proofErr w:type="gramStart"/>
      <w:r w:rsidR="00F06A72" w:rsidRPr="00F06A72">
        <w:rPr>
          <w:rFonts w:ascii="微软雅黑" w:eastAsia="微软雅黑" w:hAnsi="微软雅黑" w:hint="eastAsia"/>
          <w:sz w:val="22"/>
        </w:rPr>
        <w:t>医</w:t>
      </w:r>
      <w:proofErr w:type="gramEnd"/>
      <w:r w:rsidR="00F06A72" w:rsidRPr="00F06A72">
        <w:rPr>
          <w:rFonts w:ascii="微软雅黑" w:eastAsia="微软雅黑" w:hAnsi="微软雅黑" w:hint="eastAsia"/>
          <w:sz w:val="22"/>
        </w:rPr>
        <w:t>联体</w:t>
      </w:r>
      <w:r w:rsidRPr="0041676B">
        <w:rPr>
          <w:rFonts w:ascii="微软雅黑" w:eastAsia="微软雅黑" w:hAnsi="微软雅黑" w:hint="eastAsia"/>
          <w:sz w:val="22"/>
        </w:rPr>
        <w:t>”的框架下，开展“银屑病专病医生培训”，探讨银屑病诊疗新方法，提升皮肤科医生银屑病规范化诊疗水平，培养银屑病专科人才。并建立银屑病患者诊疗绿色通道，帮助患者获得及时、规范的诊疗。</w:t>
      </w:r>
    </w:p>
    <w:tbl>
      <w:tblPr>
        <w:tblStyle w:val="a9"/>
        <w:tblW w:w="8913" w:type="dxa"/>
        <w:jc w:val="center"/>
        <w:tblLayout w:type="fixed"/>
        <w:tblLook w:val="04A0" w:firstRow="1" w:lastRow="0" w:firstColumn="1" w:lastColumn="0" w:noHBand="0" w:noVBand="1"/>
      </w:tblPr>
      <w:tblGrid>
        <w:gridCol w:w="3010"/>
        <w:gridCol w:w="5903"/>
      </w:tblGrid>
      <w:tr w:rsidR="00B275F4" w:rsidRPr="0041676B" w14:paraId="052A0A8E" w14:textId="77777777" w:rsidTr="00B275F4">
        <w:trPr>
          <w:trHeight w:val="649"/>
          <w:jc w:val="center"/>
        </w:trPr>
        <w:tc>
          <w:tcPr>
            <w:tcW w:w="8913" w:type="dxa"/>
            <w:gridSpan w:val="2"/>
          </w:tcPr>
          <w:p w14:paraId="6024F724" w14:textId="77777777" w:rsidR="00B275F4" w:rsidRPr="0041676B" w:rsidRDefault="00B275F4" w:rsidP="00B275F4">
            <w:pPr>
              <w:widowControl/>
              <w:spacing w:line="276" w:lineRule="auto"/>
              <w:jc w:val="center"/>
              <w:rPr>
                <w:rFonts w:ascii="微软雅黑" w:eastAsia="微软雅黑" w:hAnsi="微软雅黑" w:cs="宋体"/>
                <w:b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b/>
                <w:color w:val="000000"/>
                <w:kern w:val="0"/>
                <w:sz w:val="22"/>
              </w:rPr>
              <w:t>参与医院确认</w:t>
            </w:r>
          </w:p>
        </w:tc>
      </w:tr>
      <w:tr w:rsidR="00B275F4" w:rsidRPr="0041676B" w14:paraId="6A99279C" w14:textId="77777777" w:rsidTr="00B275F4">
        <w:trPr>
          <w:trHeight w:val="6683"/>
          <w:jc w:val="center"/>
        </w:trPr>
        <w:tc>
          <w:tcPr>
            <w:tcW w:w="8913" w:type="dxa"/>
            <w:gridSpan w:val="2"/>
          </w:tcPr>
          <w:p w14:paraId="38E3A155" w14:textId="7E55E6D2" w:rsidR="00B275F4" w:rsidRDefault="00B275F4" w:rsidP="00B275F4">
            <w:pPr>
              <w:shd w:val="clear" w:color="auto" w:fill="FFFFFF"/>
              <w:spacing w:line="276" w:lineRule="auto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proofErr w:type="gramStart"/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我医院</w:t>
            </w:r>
            <w:proofErr w:type="gramEnd"/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完全了解并愿意参与</w:t>
            </w:r>
            <w:r w:rsidRPr="0041676B">
              <w:rPr>
                <w:rFonts w:ascii="微软雅黑" w:eastAsia="微软雅黑" w:hAnsi="微软雅黑" w:hint="eastAsia"/>
                <w:color w:val="292929"/>
                <w:sz w:val="22"/>
                <w:shd w:val="clear" w:color="auto" w:fill="FFFFFF"/>
              </w:rPr>
              <w:t>国家皮肤与免疫疾病临床医学研究中心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发起的银屑病规范化诊疗中心“</w:t>
            </w:r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专病</w:t>
            </w:r>
            <w:proofErr w:type="gramStart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医</w:t>
            </w:r>
            <w:proofErr w:type="gramEnd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联体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”，</w:t>
            </w:r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理解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银屑病规范化诊疗中心“</w:t>
            </w:r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专病</w:t>
            </w:r>
            <w:proofErr w:type="gramStart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医</w:t>
            </w:r>
            <w:proofErr w:type="gramEnd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联体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”</w:t>
            </w:r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建设的意义，希望共同推动银屑病诊疗均质化，建设</w:t>
            </w:r>
            <w:proofErr w:type="gramStart"/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银屑病专病</w:t>
            </w:r>
            <w:proofErr w:type="gramEnd"/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门诊，培养专病诊疗人才，</w:t>
            </w:r>
            <w:r>
              <w:rPr>
                <w:rFonts w:ascii="微软雅黑" w:eastAsia="微软雅黑" w:hAnsi="微软雅黑" w:hint="eastAsia"/>
                <w:color w:val="000000"/>
                <w:sz w:val="22"/>
              </w:rPr>
              <w:t>规范患者管理，开展院内患者教育活动，</w:t>
            </w:r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惠及更多银屑病患者。承诺支持银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屑病规范化诊疗中心“</w:t>
            </w:r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专病</w:t>
            </w:r>
            <w:proofErr w:type="gramStart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医</w:t>
            </w:r>
            <w:proofErr w:type="gramEnd"/>
            <w:r w:rsidR="00F06A72" w:rsidRPr="00F06A72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联体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”的</w:t>
            </w:r>
            <w:r w:rsidRPr="0041676B">
              <w:rPr>
                <w:rFonts w:ascii="微软雅黑" w:eastAsia="微软雅黑" w:hAnsi="微软雅黑" w:hint="eastAsia"/>
                <w:color w:val="000000"/>
                <w:sz w:val="22"/>
              </w:rPr>
              <w:t>建设，为其建设和发展提供人力、流程优化、院内外协调等方面的行政支持。</w:t>
            </w: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作为该项目的参与医院，承担合作医院职责并配合完成项目。</w:t>
            </w:r>
          </w:p>
          <w:p w14:paraId="0FB1191E" w14:textId="44293A86" w:rsidR="00B275F4" w:rsidRDefault="00B275F4" w:rsidP="00B275F4">
            <w:pPr>
              <w:shd w:val="clear" w:color="auto" w:fill="FFFFFF"/>
              <w:spacing w:line="276" w:lineRule="auto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  <w:p w14:paraId="7CB70DC7" w14:textId="1598891A" w:rsidR="00B275F4" w:rsidRDefault="00B275F4" w:rsidP="00B275F4">
            <w:pPr>
              <w:shd w:val="clear" w:color="auto" w:fill="FFFFFF"/>
              <w:spacing w:line="276" w:lineRule="auto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  <w:p w14:paraId="17D05D06" w14:textId="77777777" w:rsidR="00B275F4" w:rsidRDefault="00B275F4" w:rsidP="00B275F4">
            <w:pPr>
              <w:shd w:val="clear" w:color="auto" w:fill="FFFFFF"/>
              <w:spacing w:line="276" w:lineRule="auto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  <w:p w14:paraId="181D4235" w14:textId="77777777" w:rsidR="00B275F4" w:rsidRPr="0041676B" w:rsidRDefault="00B275F4" w:rsidP="00B275F4">
            <w:pPr>
              <w:widowControl/>
              <w:shd w:val="clear" w:color="auto" w:fill="FFFFFF"/>
              <w:spacing w:line="276" w:lineRule="auto"/>
              <w:jc w:val="righ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盖章:</w:t>
            </w:r>
            <w:r w:rsidRPr="0041676B"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  <w:t xml:space="preserve"> _____________________________________</w:t>
            </w:r>
          </w:p>
          <w:p w14:paraId="3581A879" w14:textId="77777777" w:rsidR="00B275F4" w:rsidRPr="0041676B" w:rsidRDefault="00B275F4" w:rsidP="00B275F4">
            <w:pPr>
              <w:widowControl/>
              <w:shd w:val="clear" w:color="auto" w:fill="FFFFFF"/>
              <w:spacing w:line="276" w:lineRule="auto"/>
              <w:jc w:val="righ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签字:</w:t>
            </w:r>
            <w:r w:rsidRPr="0041676B"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  <w:t xml:space="preserve"> _____________________________________</w:t>
            </w:r>
          </w:p>
          <w:p w14:paraId="4A28ECCB" w14:textId="77777777" w:rsidR="00B275F4" w:rsidRPr="0041676B" w:rsidRDefault="00B275F4" w:rsidP="00B275F4">
            <w:pPr>
              <w:widowControl/>
              <w:shd w:val="clear" w:color="auto" w:fill="FFFFFF"/>
              <w:spacing w:line="276" w:lineRule="auto"/>
              <w:jc w:val="righ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科室:</w:t>
            </w:r>
            <w:r w:rsidRPr="0041676B"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  <w:t xml:space="preserve"> _____________________________________</w:t>
            </w:r>
          </w:p>
          <w:p w14:paraId="1F11027D" w14:textId="77777777" w:rsidR="00B275F4" w:rsidRPr="0041676B" w:rsidRDefault="00B275F4" w:rsidP="00B275F4">
            <w:pPr>
              <w:widowControl/>
              <w:shd w:val="clear" w:color="auto" w:fill="FFFFFF"/>
              <w:spacing w:line="276" w:lineRule="auto"/>
              <w:jc w:val="right"/>
              <w:rPr>
                <w:rFonts w:ascii="微软雅黑" w:eastAsia="微软雅黑" w:hAnsi="微软雅黑"/>
                <w:color w:val="292929"/>
                <w:sz w:val="22"/>
                <w:shd w:val="clear" w:color="auto" w:fill="FFFFFF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日期:</w:t>
            </w:r>
            <w:r w:rsidRPr="0041676B"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  <w:t xml:space="preserve"> _____________________________________</w:t>
            </w:r>
          </w:p>
        </w:tc>
      </w:tr>
      <w:tr w:rsidR="00B275F4" w:rsidRPr="0041676B" w14:paraId="32240C96" w14:textId="77777777" w:rsidTr="00B275F4">
        <w:trPr>
          <w:trHeight w:val="649"/>
          <w:jc w:val="center"/>
        </w:trPr>
        <w:tc>
          <w:tcPr>
            <w:tcW w:w="3010" w:type="dxa"/>
          </w:tcPr>
          <w:p w14:paraId="10918057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医院名称</w:t>
            </w:r>
          </w:p>
        </w:tc>
        <w:tc>
          <w:tcPr>
            <w:tcW w:w="5902" w:type="dxa"/>
          </w:tcPr>
          <w:p w14:paraId="38F535F7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</w:tc>
      </w:tr>
      <w:tr w:rsidR="00B275F4" w:rsidRPr="0041676B" w14:paraId="7B8EB3C9" w14:textId="77777777" w:rsidTr="00B275F4">
        <w:trPr>
          <w:trHeight w:val="639"/>
          <w:jc w:val="center"/>
        </w:trPr>
        <w:tc>
          <w:tcPr>
            <w:tcW w:w="3010" w:type="dxa"/>
          </w:tcPr>
          <w:p w14:paraId="2C03B7C0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科室项目负责人</w:t>
            </w:r>
          </w:p>
        </w:tc>
        <w:tc>
          <w:tcPr>
            <w:tcW w:w="5902" w:type="dxa"/>
          </w:tcPr>
          <w:p w14:paraId="25AD11C0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</w:tc>
      </w:tr>
      <w:tr w:rsidR="00B275F4" w:rsidRPr="0041676B" w14:paraId="40995F4E" w14:textId="77777777" w:rsidTr="00B275F4">
        <w:trPr>
          <w:trHeight w:val="649"/>
          <w:jc w:val="center"/>
        </w:trPr>
        <w:tc>
          <w:tcPr>
            <w:tcW w:w="3010" w:type="dxa"/>
          </w:tcPr>
          <w:p w14:paraId="2C941956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手机</w:t>
            </w:r>
          </w:p>
        </w:tc>
        <w:tc>
          <w:tcPr>
            <w:tcW w:w="5902" w:type="dxa"/>
          </w:tcPr>
          <w:p w14:paraId="489CC0B3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</w:tc>
      </w:tr>
      <w:tr w:rsidR="00B275F4" w:rsidRPr="0041676B" w14:paraId="443F173C" w14:textId="77777777" w:rsidTr="00B275F4">
        <w:trPr>
          <w:trHeight w:val="639"/>
          <w:jc w:val="center"/>
        </w:trPr>
        <w:tc>
          <w:tcPr>
            <w:tcW w:w="3010" w:type="dxa"/>
          </w:tcPr>
          <w:p w14:paraId="56EA09BA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  <w:r w:rsidRPr="0041676B">
              <w:rPr>
                <w:rFonts w:ascii="微软雅黑" w:eastAsia="微软雅黑" w:hAnsi="微软雅黑" w:cs="宋体" w:hint="eastAsia"/>
                <w:color w:val="000000"/>
                <w:kern w:val="0"/>
                <w:sz w:val="22"/>
              </w:rPr>
              <w:t>电子邮箱</w:t>
            </w:r>
          </w:p>
        </w:tc>
        <w:tc>
          <w:tcPr>
            <w:tcW w:w="5902" w:type="dxa"/>
          </w:tcPr>
          <w:p w14:paraId="6B840EF7" w14:textId="77777777" w:rsidR="00B275F4" w:rsidRPr="0041676B" w:rsidRDefault="00B275F4" w:rsidP="00B275F4">
            <w:pPr>
              <w:widowControl/>
              <w:spacing w:line="276" w:lineRule="auto"/>
              <w:jc w:val="left"/>
              <w:rPr>
                <w:rFonts w:ascii="微软雅黑" w:eastAsia="微软雅黑" w:hAnsi="微软雅黑" w:cs="宋体"/>
                <w:color w:val="000000"/>
                <w:kern w:val="0"/>
                <w:sz w:val="22"/>
              </w:rPr>
            </w:pPr>
          </w:p>
        </w:tc>
      </w:tr>
    </w:tbl>
    <w:p w14:paraId="0E1F6DAE" w14:textId="77777777" w:rsidR="00CE62B6" w:rsidRPr="00475C34" w:rsidRDefault="00CE62B6" w:rsidP="00B275F4">
      <w:pPr>
        <w:spacing w:after="100" w:line="276" w:lineRule="auto"/>
        <w:jc w:val="left"/>
        <w:rPr>
          <w:rFonts w:ascii="楷体" w:eastAsia="楷体" w:hAnsi="楷体"/>
          <w:sz w:val="24"/>
          <w:szCs w:val="16"/>
        </w:rPr>
      </w:pPr>
    </w:p>
    <w:p w14:paraId="3DDEF8E1" w14:textId="77777777" w:rsidR="001D2978" w:rsidRDefault="001D2978" w:rsidP="00B275F4">
      <w:pPr>
        <w:spacing w:line="276" w:lineRule="auto"/>
        <w:jc w:val="center"/>
        <w:rPr>
          <w:b/>
          <w:sz w:val="28"/>
        </w:rPr>
      </w:pPr>
    </w:p>
    <w:sectPr w:rsidR="001D2978" w:rsidSect="00C8533D">
      <w:headerReference w:type="default" r:id="rId10"/>
      <w:footerReference w:type="default" r:id="rId11"/>
      <w:pgSz w:w="12240" w:h="15840"/>
      <w:pgMar w:top="709" w:right="1440" w:bottom="426" w:left="1440" w:header="794" w:footer="51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BB81E4" w14:textId="77777777" w:rsidR="00AA0851" w:rsidRDefault="00AA0851" w:rsidP="008C36B9">
      <w:pPr>
        <w:spacing w:after="0" w:line="240" w:lineRule="auto"/>
      </w:pPr>
      <w:r>
        <w:separator/>
      </w:r>
    </w:p>
  </w:endnote>
  <w:endnote w:type="continuationSeparator" w:id="0">
    <w:p w14:paraId="19FF2189" w14:textId="77777777" w:rsidR="00AA0851" w:rsidRDefault="00AA0851" w:rsidP="008C3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1" w:usb1="080E0000" w:usb2="00000010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D3E3C" w14:textId="4474AE27" w:rsidR="005630E5" w:rsidRDefault="005630E5" w:rsidP="00C8533D">
    <w:pPr>
      <w:pStyle w:val="a5"/>
      <w:ind w:rightChars="285" w:right="598"/>
    </w:pPr>
    <w:r>
      <w:rPr>
        <w:noProof/>
      </w:rPr>
      <mc:AlternateContent>
        <mc:Choice Requires="wpg">
          <w:drawing>
            <wp:anchor distT="0" distB="0" distL="0" distR="0" simplePos="0" relativeHeight="251663360" behindDoc="1" locked="0" layoutInCell="1" allowOverlap="1" wp14:anchorId="602FD1D0" wp14:editId="679C2EF2">
              <wp:simplePos x="0" y="0"/>
              <wp:positionH relativeFrom="margin">
                <wp:align>left</wp:align>
              </wp:positionH>
              <wp:positionV relativeFrom="paragraph">
                <wp:posOffset>173990</wp:posOffset>
              </wp:positionV>
              <wp:extent cx="5922010" cy="95250"/>
              <wp:effectExtent l="0" t="0" r="21590" b="0"/>
              <wp:wrapTopAndBottom/>
              <wp:docPr id="9" name="组合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22335" cy="95693"/>
                        <a:chOff x="1772" y="357"/>
                        <a:chExt cx="8359" cy="89"/>
                      </a:xfrm>
                    </wpg:grpSpPr>
                    <wps:wsp>
                      <wps:cNvPr id="10" name="Line 5"/>
                      <wps:cNvCnPr>
                        <a:cxnSpLocks noChangeShapeType="1"/>
                      </wps:cNvCnPr>
                      <wps:spPr bwMode="auto">
                        <a:xfrm>
                          <a:off x="1772" y="416"/>
                          <a:ext cx="8358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"/>
                      <wps:cNvCnPr>
                        <a:cxnSpLocks noChangeShapeType="1"/>
                      </wps:cNvCnPr>
                      <wps:spPr bwMode="auto">
                        <a:xfrm>
                          <a:off x="1772" y="365"/>
                          <a:ext cx="8358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EDCF239" id="组合 9" o:spid="_x0000_s1026" style="position:absolute;left:0;text-align:left;margin-left:0;margin-top:13.7pt;width:466.3pt;height:7.5pt;z-index:-251653120;mso-wrap-distance-left:0;mso-wrap-distance-right:0;mso-position-horizontal:left;mso-position-horizontal-relative:margin" coordorigin="1772,357" coordsize="8359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">
              <v:line id="Line 5" o:spid="_x0000_s1027" style="position:absolute;visibility:visible;mso-wrap-style:square" from="1772,416" to="10130,41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" strokecolor="#c00000" strokeweight="3pt"/>
              <v:line id="Line 6" o:spid="_x0000_s1028" style="position:absolute;visibility:visible;mso-wrap-style:square" from="1772,365" to="10130,36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" strokecolor="red" strokeweight=".72pt"/>
              <w10:wrap type="topAndBottom"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125E63" w14:textId="77777777" w:rsidR="00AA0851" w:rsidRDefault="00AA0851" w:rsidP="008C36B9">
      <w:pPr>
        <w:spacing w:after="0" w:line="240" w:lineRule="auto"/>
      </w:pPr>
      <w:r>
        <w:separator/>
      </w:r>
    </w:p>
  </w:footnote>
  <w:footnote w:type="continuationSeparator" w:id="0">
    <w:p w14:paraId="20E10A36" w14:textId="77777777" w:rsidR="00AA0851" w:rsidRDefault="00AA0851" w:rsidP="008C36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59E7AD" w14:textId="460334E5" w:rsidR="00504DAC" w:rsidRDefault="00C8533D" w:rsidP="00504DAC">
    <w:pPr>
      <w:tabs>
        <w:tab w:val="left" w:pos="2694"/>
      </w:tabs>
    </w:pPr>
    <w:r>
      <w:rPr>
        <w:noProof/>
      </w:rPr>
      <mc:AlternateContent>
        <mc:Choice Requires="wpg">
          <w:drawing>
            <wp:anchor distT="0" distB="0" distL="0" distR="0" simplePos="0" relativeHeight="251662336" behindDoc="1" locked="0" layoutInCell="1" allowOverlap="1" wp14:anchorId="6100C767" wp14:editId="5422189B">
              <wp:simplePos x="0" y="0"/>
              <wp:positionH relativeFrom="margin">
                <wp:align>left</wp:align>
              </wp:positionH>
              <wp:positionV relativeFrom="paragraph">
                <wp:posOffset>622300</wp:posOffset>
              </wp:positionV>
              <wp:extent cx="5910580" cy="74295"/>
              <wp:effectExtent l="0" t="0" r="33020" b="20955"/>
              <wp:wrapTopAndBottom/>
              <wp:docPr id="3" name="组合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10580" cy="74295"/>
                        <a:chOff x="1772" y="718"/>
                        <a:chExt cx="8359" cy="89"/>
                      </a:xfrm>
                    </wpg:grpSpPr>
                    <wps:wsp>
                      <wps:cNvPr id="4" name="Line 2"/>
                      <wps:cNvCnPr>
                        <a:cxnSpLocks noChangeShapeType="1"/>
                      </wps:cNvCnPr>
                      <wps:spPr bwMode="auto">
                        <a:xfrm>
                          <a:off x="1772" y="799"/>
                          <a:ext cx="8358" cy="0"/>
                        </a:xfrm>
                        <a:prstGeom prst="line">
                          <a:avLst/>
                        </a:prstGeom>
                        <a:noFill/>
                        <a:ln w="9144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5" name="Line 3"/>
                      <wps:cNvCnPr>
                        <a:cxnSpLocks noChangeShapeType="1"/>
                      </wps:cNvCnPr>
                      <wps:spPr bwMode="auto">
                        <a:xfrm>
                          <a:off x="1772" y="748"/>
                          <a:ext cx="8358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6861135" id="组合 3" o:spid="_x0000_s1026" style="position:absolute;left:0;text-align:left;margin-left:0;margin-top:49pt;width:465.4pt;height:5.85pt;z-index:-251654144;mso-wrap-distance-left:0;mso-wrap-distance-right:0;mso-position-horizontal:left;mso-position-horizontal-relative:margin" coordorigin="1772,718" coordsize="8359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">
              <v:line id="Line 2" o:spid="_x0000_s1027" style="position:absolute;visibility:visible;mso-wrap-style:square" from="1772,799" to="10130,79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" strokecolor="#c00000" strokeweight=".72pt"/>
              <v:line id="Line 3" o:spid="_x0000_s1028" style="position:absolute;visibility:visible;mso-wrap-style:square" from="1772,748" to="10130,7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" strokecolor="#c00000" strokeweight="3pt"/>
              <w10:wrap type="topAndBottom"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4601BADD" wp14:editId="56EEB47D">
          <wp:simplePos x="0" y="0"/>
          <wp:positionH relativeFrom="margin">
            <wp:align>left</wp:align>
          </wp:positionH>
          <wp:positionV relativeFrom="paragraph">
            <wp:posOffset>67642</wp:posOffset>
          </wp:positionV>
          <wp:extent cx="3347085" cy="441960"/>
          <wp:effectExtent l="0" t="0" r="5715" b="0"/>
          <wp:wrapThrough wrapText="bothSides">
            <wp:wrapPolygon edited="0">
              <wp:start x="0" y="0"/>
              <wp:lineTo x="0" y="20483"/>
              <wp:lineTo x="21514" y="20483"/>
              <wp:lineTo x="21514" y="0"/>
              <wp:lineTo x="0" y="0"/>
            </wp:wrapPolygon>
          </wp:wrapThrough>
          <wp:docPr id="6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47085" cy="441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13269">
      <w:rPr>
        <w:rFonts w:ascii="微软雅黑" w:eastAsia="微软雅黑" w:hAnsi="微软雅黑"/>
        <w:b/>
        <w:noProof/>
        <w:sz w:val="36"/>
        <w:szCs w:val="16"/>
      </w:rPr>
      <w:drawing>
        <wp:anchor distT="0" distB="0" distL="114300" distR="114300" simplePos="0" relativeHeight="251661312" behindDoc="0" locked="0" layoutInCell="1" allowOverlap="1" wp14:anchorId="1AE2E5DF" wp14:editId="4416D60B">
          <wp:simplePos x="0" y="0"/>
          <wp:positionH relativeFrom="margin">
            <wp:align>right</wp:align>
          </wp:positionH>
          <wp:positionV relativeFrom="paragraph">
            <wp:posOffset>83820</wp:posOffset>
          </wp:positionV>
          <wp:extent cx="2191385" cy="483870"/>
          <wp:effectExtent l="0" t="0" r="0" b="0"/>
          <wp:wrapThrough wrapText="bothSides">
            <wp:wrapPolygon edited="0">
              <wp:start x="1127" y="0"/>
              <wp:lineTo x="0" y="3402"/>
              <wp:lineTo x="0" y="17008"/>
              <wp:lineTo x="1127" y="20409"/>
              <wp:lineTo x="3192" y="20409"/>
              <wp:lineTo x="21406" y="19559"/>
              <wp:lineTo x="21406" y="3402"/>
              <wp:lineTo x="3192" y="0"/>
              <wp:lineTo x="1127" y="0"/>
            </wp:wrapPolygon>
          </wp:wrapThrough>
          <wp:docPr id="70" name="图片 7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91385" cy="483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468FD"/>
    <w:multiLevelType w:val="hybridMultilevel"/>
    <w:tmpl w:val="10C48A2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4265"/>
    <w:rsid w:val="0002196C"/>
    <w:rsid w:val="00027220"/>
    <w:rsid w:val="00062551"/>
    <w:rsid w:val="0006743D"/>
    <w:rsid w:val="000915B9"/>
    <w:rsid w:val="00104809"/>
    <w:rsid w:val="00144520"/>
    <w:rsid w:val="00175DBB"/>
    <w:rsid w:val="001A69F1"/>
    <w:rsid w:val="001D2978"/>
    <w:rsid w:val="002132A0"/>
    <w:rsid w:val="0026488B"/>
    <w:rsid w:val="00284BA1"/>
    <w:rsid w:val="002B2911"/>
    <w:rsid w:val="00326442"/>
    <w:rsid w:val="00341C07"/>
    <w:rsid w:val="003448F5"/>
    <w:rsid w:val="003834FD"/>
    <w:rsid w:val="00394265"/>
    <w:rsid w:val="003A4E06"/>
    <w:rsid w:val="003C3448"/>
    <w:rsid w:val="004841F4"/>
    <w:rsid w:val="004D0E76"/>
    <w:rsid w:val="00504DAC"/>
    <w:rsid w:val="005630E5"/>
    <w:rsid w:val="00574769"/>
    <w:rsid w:val="005943C7"/>
    <w:rsid w:val="006211AE"/>
    <w:rsid w:val="006824E5"/>
    <w:rsid w:val="00717B92"/>
    <w:rsid w:val="00755397"/>
    <w:rsid w:val="00763311"/>
    <w:rsid w:val="007B735A"/>
    <w:rsid w:val="007C5DF8"/>
    <w:rsid w:val="007D1CEB"/>
    <w:rsid w:val="00845CD8"/>
    <w:rsid w:val="008C26B0"/>
    <w:rsid w:val="008C36B9"/>
    <w:rsid w:val="0090026A"/>
    <w:rsid w:val="00912A03"/>
    <w:rsid w:val="00962281"/>
    <w:rsid w:val="00983416"/>
    <w:rsid w:val="009A04BD"/>
    <w:rsid w:val="009B2D58"/>
    <w:rsid w:val="009E2498"/>
    <w:rsid w:val="009E6E3E"/>
    <w:rsid w:val="009F3679"/>
    <w:rsid w:val="00A10D2C"/>
    <w:rsid w:val="00A31C0B"/>
    <w:rsid w:val="00A408FA"/>
    <w:rsid w:val="00A41C17"/>
    <w:rsid w:val="00A55193"/>
    <w:rsid w:val="00AA0851"/>
    <w:rsid w:val="00AA33E0"/>
    <w:rsid w:val="00AE3E01"/>
    <w:rsid w:val="00AE442A"/>
    <w:rsid w:val="00B275F4"/>
    <w:rsid w:val="00C3337A"/>
    <w:rsid w:val="00C45618"/>
    <w:rsid w:val="00C8533D"/>
    <w:rsid w:val="00CB0E13"/>
    <w:rsid w:val="00CE62B6"/>
    <w:rsid w:val="00D057A0"/>
    <w:rsid w:val="00D25E5A"/>
    <w:rsid w:val="00D6482F"/>
    <w:rsid w:val="00D80B6C"/>
    <w:rsid w:val="00D923E5"/>
    <w:rsid w:val="00E26654"/>
    <w:rsid w:val="00E320F8"/>
    <w:rsid w:val="00E3393E"/>
    <w:rsid w:val="00E54907"/>
    <w:rsid w:val="00EE1497"/>
    <w:rsid w:val="00EF0301"/>
    <w:rsid w:val="00EF5910"/>
    <w:rsid w:val="00F06A72"/>
    <w:rsid w:val="00F10EB9"/>
    <w:rsid w:val="00F132BA"/>
    <w:rsid w:val="00F2145A"/>
    <w:rsid w:val="00F31F85"/>
    <w:rsid w:val="00F90AA1"/>
    <w:rsid w:val="00FD7AD3"/>
    <w:rsid w:val="00FF02FD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F3669B"/>
  <w15:chartTrackingRefBased/>
  <w15:docId w15:val="{6CE791E4-5DD3-4D23-9416-86CBF6D55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B6"/>
    <w:pPr>
      <w:widowControl w:val="0"/>
      <w:jc w:val="both"/>
    </w:pPr>
    <w:rPr>
      <w:rFonts w:asciiTheme="minorHAnsi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A55193"/>
    <w:pPr>
      <w:autoSpaceDE w:val="0"/>
      <w:autoSpaceDN w:val="0"/>
      <w:adjustRightInd w:val="0"/>
      <w:spacing w:after="0" w:line="240" w:lineRule="auto"/>
    </w:pPr>
    <w:rPr>
      <w:rFonts w:ascii="Arial Unicode MS" w:eastAsia="Arial Unicode MS" w:cs="Arial Unicode MS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C36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C36B9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C36B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C36B9"/>
    <w:rPr>
      <w:sz w:val="18"/>
      <w:szCs w:val="18"/>
    </w:rPr>
  </w:style>
  <w:style w:type="table" w:styleId="a7">
    <w:name w:val="Grid Table Light"/>
    <w:basedOn w:val="a1"/>
    <w:uiPriority w:val="40"/>
    <w:rsid w:val="00D057A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8">
    <w:name w:val="List Paragraph"/>
    <w:basedOn w:val="a"/>
    <w:uiPriority w:val="99"/>
    <w:rsid w:val="00CE62B6"/>
    <w:pPr>
      <w:ind w:left="720"/>
      <w:contextualSpacing/>
    </w:pPr>
  </w:style>
  <w:style w:type="table" w:styleId="a9">
    <w:name w:val="Table Grid"/>
    <w:basedOn w:val="a1"/>
    <w:uiPriority w:val="59"/>
    <w:qFormat/>
    <w:rsid w:val="00B275F4"/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84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9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FE5F6495F451448E29C264431DA2D7" ma:contentTypeVersion="11" ma:contentTypeDescription="Create a new document." ma:contentTypeScope="" ma:versionID="a11d6839a8b207dc4b90d71ad6072e65">
  <xsd:schema xmlns:xsd="http://www.w3.org/2001/XMLSchema" xmlns:xs="http://www.w3.org/2001/XMLSchema" xmlns:p="http://schemas.microsoft.com/office/2006/metadata/properties" xmlns:ns3="3c603d74-9b02-43a2-86d5-53fdf0f3e119" xmlns:ns4="007facb2-7421-4533-b0a0-e66cc010c67d" targetNamespace="http://schemas.microsoft.com/office/2006/metadata/properties" ma:root="true" ma:fieldsID="68c90edb09efad3bb2988d7590294f4a" ns3:_="" ns4:_="">
    <xsd:import namespace="3c603d74-9b02-43a2-86d5-53fdf0f3e119"/>
    <xsd:import namespace="007facb2-7421-4533-b0a0-e66cc010c67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03d74-9b02-43a2-86d5-53fdf0f3e1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7facb2-7421-4533-b0a0-e66cc010c67d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9739D4C-286E-461B-B0B6-67A8A80476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603d74-9b02-43a2-86d5-53fdf0f3e119"/>
    <ds:schemaRef ds:uri="007facb2-7421-4533-b0a0-e66cc010c6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FB8EEFE-1E6A-4626-A550-F42736EF9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86D4FA-6386-40D3-8F62-62A7B510541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Novartis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Li, Fangzheng</dc:creator>
  <cp:keywords/>
  <dc:description/>
  <cp:lastModifiedBy>dell</cp:lastModifiedBy>
  <cp:revision>7</cp:revision>
  <cp:lastPrinted>2021-03-29T06:39:00Z</cp:lastPrinted>
  <dcterms:created xsi:type="dcterms:W3CDTF">2021-05-10T06:12:00Z</dcterms:created>
  <dcterms:modified xsi:type="dcterms:W3CDTF">2021-05-19T07:42:00Z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d5ae3ea-d4ca-4929-ae30-00faddc499b2_Enabled">
    <vt:lpwstr>true</vt:lpwstr>
  </property>
  <property fmtid="{D5CDD505-2E9C-101B-9397-08002B2CF9AE}" pid="3" name="MSIP_Label_ed5ae3ea-d4ca-4929-ae30-00faddc499b2_SetDate">
    <vt:lpwstr>2020-12-26T08:13:50Z</vt:lpwstr>
  </property>
  <property fmtid="{D5CDD505-2E9C-101B-9397-08002B2CF9AE}" pid="4" name="MSIP_Label_ed5ae3ea-d4ca-4929-ae30-00faddc499b2_Method">
    <vt:lpwstr>Privileged</vt:lpwstr>
  </property>
  <property fmtid="{D5CDD505-2E9C-101B-9397-08002B2CF9AE}" pid="5" name="MSIP_Label_ed5ae3ea-d4ca-4929-ae30-00faddc499b2_Name">
    <vt:lpwstr>Public</vt:lpwstr>
  </property>
  <property fmtid="{D5CDD505-2E9C-101B-9397-08002B2CF9AE}" pid="6" name="MSIP_Label_ed5ae3ea-d4ca-4929-ae30-00faddc499b2_SiteId">
    <vt:lpwstr>f35a6974-607f-47d4-82d7-ff31d7dc53a5</vt:lpwstr>
  </property>
  <property fmtid="{D5CDD505-2E9C-101B-9397-08002B2CF9AE}" pid="7" name="MSIP_Label_ed5ae3ea-d4ca-4929-ae30-00faddc499b2_ActionId">
    <vt:lpwstr>994ba84c-693d-4268-9321-56af9977811a</vt:lpwstr>
  </property>
  <property fmtid="{D5CDD505-2E9C-101B-9397-08002B2CF9AE}" pid="8" name="MSIP_Label_ed5ae3ea-d4ca-4929-ae30-00faddc499b2_ContentBits">
    <vt:lpwstr>0</vt:lpwstr>
  </property>
  <property fmtid="{D5CDD505-2E9C-101B-9397-08002B2CF9AE}" pid="9" name="ContentTypeId">
    <vt:lpwstr>0x01010082FE5F6495F451448E29C264431DA2D7</vt:lpwstr>
  </property>
</Properties>
</file>